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C351CD" w:rsidRDefault="00C351C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FC4842" w:rsidRPr="00C351CD">
        <w:rPr>
          <w:b/>
          <w:sz w:val="24"/>
          <w:szCs w:val="24"/>
          <w:lang w:val="en-US"/>
        </w:rPr>
        <w:t xml:space="preserve"> </w:t>
      </w:r>
      <w:r w:rsidR="004E6946" w:rsidRPr="00C351CD">
        <w:rPr>
          <w:b/>
          <w:sz w:val="24"/>
          <w:szCs w:val="24"/>
          <w:lang w:val="en-US"/>
        </w:rPr>
        <w:t>Số</w:t>
      </w:r>
      <w:r w:rsidRPr="00C351CD">
        <w:rPr>
          <w:b/>
          <w:sz w:val="24"/>
          <w:szCs w:val="24"/>
          <w:lang w:val="en-US"/>
        </w:rPr>
        <w:t>:</w:t>
      </w:r>
      <w:r w:rsidR="004E6946" w:rsidRPr="00C351CD">
        <w:rPr>
          <w:b/>
          <w:sz w:val="24"/>
          <w:szCs w:val="24"/>
          <w:lang w:val="en-US"/>
        </w:rPr>
        <w:t xml:space="preserve"> 7</w:t>
      </w:r>
      <w:r w:rsidR="001F38F7" w:rsidRPr="00C351CD">
        <w:rPr>
          <w:b/>
          <w:sz w:val="24"/>
          <w:szCs w:val="24"/>
          <w:lang w:val="en-US"/>
        </w:rPr>
        <w:t>5</w:t>
      </w:r>
      <w:r w:rsidR="004E6946" w:rsidRPr="00C351CD">
        <w:rPr>
          <w:b/>
          <w:sz w:val="24"/>
          <w:szCs w:val="24"/>
          <w:lang w:val="en-US"/>
        </w:rPr>
        <w:t>/2022/</w:t>
      </w:r>
      <w:proofErr w:type="spellStart"/>
      <w:r w:rsidR="004E6946" w:rsidRPr="00C351CD">
        <w:rPr>
          <w:b/>
          <w:sz w:val="24"/>
          <w:szCs w:val="24"/>
          <w:lang w:val="en-US"/>
        </w:rPr>
        <w:t>TTr</w:t>
      </w:r>
      <w:proofErr w:type="spellEnd"/>
      <w:r w:rsidR="004E6946" w:rsidRPr="00C351CD">
        <w:rPr>
          <w:b/>
          <w:sz w:val="24"/>
          <w:szCs w:val="24"/>
          <w:lang w:val="en-US"/>
        </w:rPr>
        <w:t>-BTC</w:t>
      </w:r>
      <w:r>
        <w:rPr>
          <w:b/>
          <w:sz w:val="24"/>
          <w:szCs w:val="24"/>
          <w:lang w:val="en-US"/>
        </w:rPr>
        <w:t>ĐH</w:t>
      </w:r>
      <w:r w:rsidR="004E6946" w:rsidRPr="00C351CD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</w:t>
      </w:r>
      <w:r w:rsidR="00D3447C"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8276CF">
        <w:rPr>
          <w:b/>
          <w:i/>
          <w:sz w:val="24"/>
          <w:szCs w:val="24"/>
          <w:lang w:val="en-US"/>
        </w:rPr>
        <w:t xml:space="preserve">kế hoạch </w:t>
      </w:r>
      <w:r w:rsidR="001F38F7">
        <w:rPr>
          <w:b/>
          <w:i/>
          <w:sz w:val="24"/>
          <w:szCs w:val="24"/>
          <w:lang w:val="en-US"/>
        </w:rPr>
        <w:t>thành lập Ban thanh lý</w:t>
      </w:r>
      <w:r w:rsidR="008276CF">
        <w:rPr>
          <w:b/>
          <w:i/>
          <w:sz w:val="24"/>
          <w:szCs w:val="24"/>
          <w:lang w:val="en-US"/>
        </w:rPr>
        <w:t>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8276CF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</w:t>
      </w:r>
      <w:r w:rsidR="001B3C7C">
        <w:rPr>
          <w:i/>
          <w:sz w:val="24"/>
          <w:szCs w:val="24"/>
          <w:lang w:val="en-US"/>
        </w:rPr>
        <w:t>Q</w:t>
      </w:r>
      <w:r w:rsidR="0045574A">
        <w:rPr>
          <w:i/>
          <w:sz w:val="24"/>
          <w:szCs w:val="24"/>
          <w:lang w:val="en-US"/>
        </w:rPr>
        <w:t xml:space="preserve">uyết định </w:t>
      </w:r>
      <w:r w:rsidR="008276CF">
        <w:rPr>
          <w:i/>
          <w:sz w:val="24"/>
          <w:szCs w:val="24"/>
          <w:lang w:val="en-US"/>
        </w:rPr>
        <w:t xml:space="preserve">số QĐTH/10104792 ngày 27/01/2022 của </w:t>
      </w:r>
      <w:r w:rsidR="00F35A01">
        <w:rPr>
          <w:i/>
          <w:sz w:val="24"/>
          <w:szCs w:val="24"/>
          <w:lang w:val="en-US"/>
        </w:rPr>
        <w:t>S</w:t>
      </w:r>
      <w:r w:rsidR="008276CF">
        <w:rPr>
          <w:i/>
          <w:sz w:val="24"/>
          <w:szCs w:val="24"/>
          <w:lang w:val="en-US"/>
        </w:rPr>
        <w:t xml:space="preserve">ở </w:t>
      </w:r>
      <w:r w:rsidR="00341801">
        <w:rPr>
          <w:i/>
          <w:sz w:val="24"/>
          <w:szCs w:val="24"/>
          <w:lang w:val="en-US"/>
        </w:rPr>
        <w:t>K</w:t>
      </w:r>
      <w:r w:rsidR="008276CF">
        <w:rPr>
          <w:i/>
          <w:sz w:val="24"/>
          <w:szCs w:val="24"/>
          <w:lang w:val="en-US"/>
        </w:rPr>
        <w:t>ế hoạch và Đầu tư Bình Thuận;</w:t>
      </w:r>
    </w:p>
    <w:p w:rsidR="008276CF" w:rsidRDefault="008276CF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>
        <w:rPr>
          <w:i/>
          <w:sz w:val="24"/>
          <w:szCs w:val="24"/>
          <w:lang w:val="en-US"/>
        </w:rPr>
        <w:t>Quyết định số 72/2022/QĐ-KSA/ĐHĐCĐ</w:t>
      </w:r>
      <w:r w:rsidR="00F35A01">
        <w:rPr>
          <w:i/>
          <w:sz w:val="24"/>
          <w:szCs w:val="24"/>
          <w:lang w:val="en-US"/>
        </w:rPr>
        <w:t xml:space="preserve"> của ĐHĐCĐ về giải thể công ty KSA</w:t>
      </w:r>
      <w:r>
        <w:rPr>
          <w:i/>
          <w:sz w:val="24"/>
          <w:szCs w:val="24"/>
          <w:lang w:val="en-US"/>
        </w:rPr>
        <w:t>.</w:t>
      </w:r>
    </w:p>
    <w:p w:rsidR="001F38F7" w:rsidRDefault="001F38F7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tổ chức kính trình Đại hội đồng cổ đông thảo luận và thông qua </w:t>
      </w:r>
      <w:r w:rsidR="008276CF">
        <w:rPr>
          <w:sz w:val="24"/>
          <w:szCs w:val="24"/>
          <w:lang w:val="en-US"/>
        </w:rPr>
        <w:t xml:space="preserve">kế hoạch </w:t>
      </w:r>
      <w:r w:rsidR="001F38F7">
        <w:rPr>
          <w:sz w:val="24"/>
          <w:szCs w:val="24"/>
          <w:lang w:val="en-US"/>
        </w:rPr>
        <w:t>thành lập Ban thanh lý</w:t>
      </w:r>
      <w:r>
        <w:rPr>
          <w:sz w:val="24"/>
          <w:szCs w:val="24"/>
          <w:lang w:val="en-US"/>
        </w:rPr>
        <w:t xml:space="preserve"> 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B3C7C" w:rsidRDefault="001F38F7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Số lượng thành viên Ban thanh lý</w:t>
      </w:r>
      <w:r w:rsidR="008276CF">
        <w:rPr>
          <w:sz w:val="24"/>
          <w:szCs w:val="24"/>
          <w:lang w:val="en-US"/>
        </w:rPr>
        <w:t xml:space="preserve">: </w:t>
      </w:r>
      <w:r w:rsidR="0006435A">
        <w:rPr>
          <w:sz w:val="24"/>
          <w:szCs w:val="24"/>
          <w:lang w:val="en-US"/>
        </w:rPr>
        <w:t xml:space="preserve">03 (Ba) người. </w:t>
      </w:r>
    </w:p>
    <w:p w:rsidR="0006435A" w:rsidRDefault="0006435A" w:rsidP="0006435A">
      <w:pPr>
        <w:pStyle w:val="NoSpacing"/>
        <w:numPr>
          <w:ilvl w:val="1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 (Một) Thành viên được Hội đồng quản trị chỉ định từ một công ty kiểm toán độc lập; </w:t>
      </w:r>
    </w:p>
    <w:p w:rsidR="0006435A" w:rsidRDefault="0006435A" w:rsidP="0006435A">
      <w:pPr>
        <w:pStyle w:val="NoSpacing"/>
        <w:numPr>
          <w:ilvl w:val="1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02 (Hai) Thành viên còn lại được Hội đồng quản trị và Ban tổ chức Đại hội giới thiệu hoặc cổ đông, nhóm cổ đông tự ứng cử, đề cử để</w:t>
      </w:r>
      <w:r w:rsidR="001A46E8">
        <w:rPr>
          <w:sz w:val="24"/>
          <w:szCs w:val="24"/>
          <w:lang w:val="en-US"/>
        </w:rPr>
        <w:t xml:space="preserve"> Đ</w:t>
      </w:r>
      <w:r>
        <w:rPr>
          <w:sz w:val="24"/>
          <w:szCs w:val="24"/>
          <w:lang w:val="en-US"/>
        </w:rPr>
        <w:t xml:space="preserve">ại hội </w:t>
      </w:r>
      <w:r w:rsidR="00736DE6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ầu chọn; </w:t>
      </w:r>
    </w:p>
    <w:p w:rsidR="0006435A" w:rsidRDefault="0006435A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thanh lý tự xây dựng Quy chế hoạt động theo quy định của pháp luật và Điều lệ công ty; </w:t>
      </w:r>
    </w:p>
    <w:p w:rsidR="0006435A" w:rsidRDefault="0006435A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Hội đồng quản trị có trách nhiệm chỉ đạo bàn giao toàn bộ nội dung công việc liên quan </w:t>
      </w:r>
      <w:r w:rsidR="00736DE6">
        <w:rPr>
          <w:sz w:val="24"/>
          <w:szCs w:val="24"/>
          <w:lang w:val="en-US"/>
        </w:rPr>
        <w:t xml:space="preserve">cho Ban thanh lý </w:t>
      </w:r>
      <w:r>
        <w:rPr>
          <w:sz w:val="24"/>
          <w:szCs w:val="24"/>
          <w:lang w:val="en-US"/>
        </w:rPr>
        <w:t xml:space="preserve">trước khi tự động giải thể; </w:t>
      </w:r>
    </w:p>
    <w:p w:rsidR="0006435A" w:rsidRDefault="00B948DB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</w:t>
      </w:r>
      <w:r w:rsidR="0006435A">
        <w:rPr>
          <w:sz w:val="24"/>
          <w:szCs w:val="24"/>
          <w:lang w:val="en-US"/>
        </w:rPr>
        <w:t xml:space="preserve"> thanh lý có nghĩa vụ thay mặt </w:t>
      </w:r>
      <w:r>
        <w:rPr>
          <w:sz w:val="24"/>
          <w:szCs w:val="24"/>
          <w:lang w:val="en-US"/>
        </w:rPr>
        <w:t>C</w:t>
      </w:r>
      <w:r w:rsidR="0006435A">
        <w:rPr>
          <w:sz w:val="24"/>
          <w:szCs w:val="24"/>
          <w:lang w:val="en-US"/>
        </w:rPr>
        <w:t xml:space="preserve">ông ty thực hiện báo cáo với </w:t>
      </w:r>
      <w:r w:rsidR="00736DE6">
        <w:rPr>
          <w:sz w:val="24"/>
          <w:szCs w:val="24"/>
          <w:lang w:val="en-US"/>
        </w:rPr>
        <w:t>C</w:t>
      </w:r>
      <w:r w:rsidR="0006435A">
        <w:rPr>
          <w:sz w:val="24"/>
          <w:szCs w:val="24"/>
          <w:lang w:val="en-US"/>
        </w:rPr>
        <w:t xml:space="preserve">ơ quan chức năng quản lý </w:t>
      </w:r>
      <w:r>
        <w:rPr>
          <w:sz w:val="24"/>
          <w:szCs w:val="24"/>
          <w:lang w:val="en-US"/>
        </w:rPr>
        <w:t>N</w:t>
      </w:r>
      <w:r w:rsidR="0006435A">
        <w:rPr>
          <w:sz w:val="24"/>
          <w:szCs w:val="24"/>
          <w:lang w:val="en-US"/>
        </w:rPr>
        <w:t xml:space="preserve">hà nước về việc </w:t>
      </w:r>
      <w:r>
        <w:rPr>
          <w:sz w:val="24"/>
          <w:szCs w:val="24"/>
          <w:lang w:val="en-US"/>
        </w:rPr>
        <w:t xml:space="preserve">Ban thanh lý thay mặt </w:t>
      </w:r>
      <w:r w:rsidR="00736DE6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ông ty</w:t>
      </w:r>
      <w:r w:rsidR="0006435A">
        <w:rPr>
          <w:sz w:val="24"/>
          <w:szCs w:val="24"/>
          <w:lang w:val="en-US"/>
        </w:rPr>
        <w:t xml:space="preserve"> trong tất cả các công việc liên quan đế</w:t>
      </w:r>
      <w:r w:rsidR="00736DE6">
        <w:rPr>
          <w:sz w:val="24"/>
          <w:szCs w:val="24"/>
          <w:lang w:val="en-US"/>
        </w:rPr>
        <w:t>n thanh lý C</w:t>
      </w:r>
      <w:r w:rsidR="0006435A">
        <w:rPr>
          <w:sz w:val="24"/>
          <w:szCs w:val="24"/>
          <w:lang w:val="en-US"/>
        </w:rPr>
        <w:t xml:space="preserve">ông ty. </w:t>
      </w:r>
    </w:p>
    <w:p w:rsidR="00272D10" w:rsidRDefault="00272D10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9363C7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</w:t>
      </w:r>
      <w:r w:rsidR="00F35A01">
        <w:rPr>
          <w:b/>
          <w:sz w:val="24"/>
          <w:szCs w:val="24"/>
          <w:lang w:val="en-US"/>
        </w:rPr>
        <w:t xml:space="preserve">  </w:t>
      </w:r>
      <w:r w:rsidRPr="001B3C7C">
        <w:rPr>
          <w:b/>
          <w:sz w:val="24"/>
          <w:szCs w:val="24"/>
          <w:lang w:val="en-US"/>
        </w:rPr>
        <w:t xml:space="preserve">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767438" w:rsidRPr="00114490" w:rsidRDefault="00767438" w:rsidP="00114490">
      <w:pPr>
        <w:pStyle w:val="NoSpacing"/>
        <w:ind w:left="720" w:firstLine="720"/>
        <w:rPr>
          <w:sz w:val="24"/>
          <w:szCs w:val="24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E14401" w:rsidRDefault="00E14401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E14401" w:rsidRDefault="00E14401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E14401" w:rsidRDefault="00E14401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bookmarkStart w:id="0" w:name="_GoBack"/>
      <w:bookmarkEnd w:id="0"/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</w:t>
      </w:r>
      <w:r w:rsidR="00F35A01">
        <w:rPr>
          <w:b/>
          <w:i/>
          <w:sz w:val="20"/>
          <w:szCs w:val="20"/>
          <w:lang w:val="en-US"/>
        </w:rPr>
        <w:t xml:space="preserve">   </w:t>
      </w:r>
      <w:r>
        <w:rPr>
          <w:b/>
          <w:i/>
          <w:sz w:val="20"/>
          <w:szCs w:val="20"/>
          <w:lang w:val="en-US"/>
        </w:rPr>
        <w:t xml:space="preserve">              </w:t>
      </w:r>
      <w:proofErr w:type="spellStart"/>
      <w:r w:rsidR="00767438" w:rsidRPr="00767438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01A98"/>
    <w:multiLevelType w:val="multilevel"/>
    <w:tmpl w:val="E8D4C2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AA57B5"/>
    <w:multiLevelType w:val="hybridMultilevel"/>
    <w:tmpl w:val="67242AA4"/>
    <w:lvl w:ilvl="0" w:tplc="B5FC3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0FE9"/>
    <w:multiLevelType w:val="multilevel"/>
    <w:tmpl w:val="110A07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779"/>
    <w:multiLevelType w:val="multilevel"/>
    <w:tmpl w:val="64F0C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6435A"/>
    <w:rsid w:val="00080D23"/>
    <w:rsid w:val="00114490"/>
    <w:rsid w:val="001A46E8"/>
    <w:rsid w:val="001B3C7C"/>
    <w:rsid w:val="001F38F7"/>
    <w:rsid w:val="0020147D"/>
    <w:rsid w:val="00204224"/>
    <w:rsid w:val="00272D10"/>
    <w:rsid w:val="00341801"/>
    <w:rsid w:val="00345AC1"/>
    <w:rsid w:val="00353461"/>
    <w:rsid w:val="003C4A05"/>
    <w:rsid w:val="0045574A"/>
    <w:rsid w:val="00465E39"/>
    <w:rsid w:val="004E6946"/>
    <w:rsid w:val="00515676"/>
    <w:rsid w:val="00570B31"/>
    <w:rsid w:val="00574C2E"/>
    <w:rsid w:val="005C38B1"/>
    <w:rsid w:val="00736DE6"/>
    <w:rsid w:val="00767438"/>
    <w:rsid w:val="00816D80"/>
    <w:rsid w:val="008246EF"/>
    <w:rsid w:val="008276CF"/>
    <w:rsid w:val="009363C7"/>
    <w:rsid w:val="009412D8"/>
    <w:rsid w:val="00A00E20"/>
    <w:rsid w:val="00A850DB"/>
    <w:rsid w:val="00A92CD4"/>
    <w:rsid w:val="00B948DB"/>
    <w:rsid w:val="00BA4AAC"/>
    <w:rsid w:val="00C351CD"/>
    <w:rsid w:val="00D3447C"/>
    <w:rsid w:val="00E14401"/>
    <w:rsid w:val="00F35A01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BEDB5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</cp:revision>
  <dcterms:created xsi:type="dcterms:W3CDTF">2022-07-21T00:57:00Z</dcterms:created>
  <dcterms:modified xsi:type="dcterms:W3CDTF">2022-07-21T11:30:00Z</dcterms:modified>
</cp:coreProperties>
</file>